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D4" w:rsidRPr="003E15D4" w:rsidRDefault="003E15D4" w:rsidP="003E15D4">
      <w:pPr>
        <w:keepNext/>
        <w:keepLines/>
        <w:pageBreakBefore/>
        <w:tabs>
          <w:tab w:val="clear" w:pos="8222"/>
          <w:tab w:val="left" w:pos="851"/>
          <w:tab w:val="left" w:pos="2835"/>
          <w:tab w:val="decimal" w:pos="8505"/>
        </w:tabs>
        <w:spacing w:before="600" w:after="480" w:line="240" w:lineRule="auto"/>
        <w:jc w:val="left"/>
        <w:outlineLvl w:val="0"/>
        <w:rPr>
          <w:rFonts w:ascii="Arial" w:hAnsi="Arial"/>
          <w:b/>
          <w:bCs/>
          <w:color w:val="D60541"/>
          <w:w w:val="100"/>
          <w:sz w:val="32"/>
          <w:szCs w:val="28"/>
        </w:rPr>
      </w:pPr>
      <w:bookmarkStart w:id="0" w:name="_Toc530582845"/>
      <w:r w:rsidRPr="003E15D4">
        <w:rPr>
          <w:rFonts w:ascii="Arial" w:hAnsi="Arial"/>
          <w:b/>
          <w:bCs/>
          <w:color w:val="D60541"/>
          <w:w w:val="100"/>
          <w:sz w:val="32"/>
          <w:szCs w:val="28"/>
        </w:rPr>
        <w:t>Kasse: (Flaschen-)Pfand</w:t>
      </w:r>
      <w:bookmarkEnd w:id="0"/>
    </w:p>
    <w:p w:rsidR="003E15D4" w:rsidRPr="003E15D4" w:rsidRDefault="003E15D4" w:rsidP="003E15D4">
      <w:pPr>
        <w:keepNext/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line="288" w:lineRule="auto"/>
        <w:ind w:left="567" w:right="567"/>
        <w:contextualSpacing/>
        <w:jc w:val="left"/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  <w:t>Informationen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fldChar w:fldCharType="begin"/>
      </w: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instrText xml:space="preserve"> HYPERLINK "http://compario.de/verfahrensdoku/eingangsrechnungen-in-papierform-bearbeiten-deckblatt.pdf" </w:instrText>
      </w: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fldChar w:fldCharType="separate"/>
      </w:r>
      <w:hyperlink r:id="rId6" w:history="1"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Über dieses Verfahrensdoku-Blatt</w:t>
        </w:r>
      </w:hyperlink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 xml:space="preserve"> (Link)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fldChar w:fldCharType="end"/>
      </w:r>
      <w:hyperlink r:id="rId7" w:history="1"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Fachliche Erläu</w:t>
        </w:r>
        <w:bookmarkStart w:id="1" w:name="_GoBack"/>
        <w:bookmarkEnd w:id="1"/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t</w:t>
        </w:r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erungen zu diesem Verfahrensdoku-Blatt</w:t>
        </w:r>
      </w:hyperlink>
      <w:r w:rsidRPr="003E15D4">
        <w:rPr>
          <w:rFonts w:ascii="Arial" w:hAnsi="Arial"/>
          <w:vanish/>
          <w:color w:val="548DD4"/>
          <w:spacing w:val="5"/>
          <w:w w:val="100"/>
          <w:kern w:val="28"/>
          <w:sz w:val="20"/>
          <w:szCs w:val="52"/>
        </w:rPr>
        <w:t xml:space="preserve"> </w:t>
      </w: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>(Link)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hyperlink r:id="rId8" w:tgtFrame="_blank" w:history="1"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Ausschluss der Haftung für die Inhalte des Verfahrensdoku-Blattes</w:t>
        </w:r>
      </w:hyperlink>
      <w:r w:rsidRPr="003E15D4">
        <w:rPr>
          <w:rFonts w:ascii="Arial" w:hAnsi="Arial"/>
          <w:noProof/>
          <w:vanish/>
          <w:spacing w:val="5"/>
          <w:w w:val="100"/>
          <w:kern w:val="28"/>
          <w:sz w:val="20"/>
          <w:szCs w:val="52"/>
        </w:rPr>
        <w:t xml:space="preserve"> (Link)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color w:val="548DD4"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noProof/>
          <w:vanish/>
          <w:spacing w:val="5"/>
          <w:w w:val="100"/>
          <w:kern w:val="28"/>
          <w:sz w:val="20"/>
          <w:szCs w:val="52"/>
        </w:rPr>
        <w:t>Autor des Verfahrensdoku-Blattes: Günter Hässel</w:t>
      </w:r>
    </w:p>
    <w:p w:rsidR="003E15D4" w:rsidRPr="003E15D4" w:rsidRDefault="003E15D4" w:rsidP="003E15D4">
      <w:pPr>
        <w:keepNext/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line="288" w:lineRule="auto"/>
        <w:ind w:left="567" w:right="567"/>
        <w:contextualSpacing/>
        <w:jc w:val="left"/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  <w:t>So arbeiten Sie mit diesem Blatt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MS Gothic" w:eastAsia="MS Gothic" w:hAnsi="MS Gothic" w:cs="MS Gothic" w:hint="eastAsia"/>
          <w:vanish/>
          <w:spacing w:val="5"/>
          <w:w w:val="100"/>
          <w:kern w:val="28"/>
          <w:sz w:val="20"/>
          <w:szCs w:val="52"/>
        </w:rPr>
        <w:t>☐</w:t>
      </w:r>
      <w:r w:rsidRPr="003E15D4">
        <w:rPr>
          <w:rFonts w:ascii="MS Gothic" w:eastAsia="MS Gothic" w:hAnsi="MS Gothic" w:cs="MS Gothic"/>
          <w:vanish/>
          <w:spacing w:val="5"/>
          <w:w w:val="100"/>
          <w:kern w:val="28"/>
          <w:sz w:val="20"/>
          <w:szCs w:val="52"/>
        </w:rPr>
        <w:t xml:space="preserve"> </w:t>
      </w: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>Ankreuzen falls zutreffend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>&gt; Daten ergänzen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>Inhalte unternehmensspezifisch anpassen: ändern, ergänzen, löschen nach Belieben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851" w:right="567" w:hanging="284"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hyperlink r:id="rId9" w:tgtFrame="_blank" w:history="1"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Ausblenden der seitlich rot gekennzeichneten Teile</w:t>
        </w:r>
      </w:hyperlink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 xml:space="preserve"> (Link)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480" w:after="240" w:line="240" w:lineRule="auto"/>
        <w:jc w:val="left"/>
        <w:outlineLvl w:val="1"/>
        <w:rPr>
          <w:rFonts w:ascii="Arial" w:hAnsi="Arial"/>
          <w:b/>
          <w:bCs/>
          <w:w w:val="100"/>
          <w:szCs w:val="22"/>
        </w:rPr>
      </w:pPr>
      <w:r w:rsidRPr="003E15D4">
        <w:rPr>
          <w:rFonts w:ascii="Arial" w:hAnsi="Arial"/>
          <w:b/>
          <w:bCs/>
          <w:w w:val="100"/>
          <w:szCs w:val="22"/>
        </w:rPr>
        <w:t>Verweise</w:t>
      </w:r>
    </w:p>
    <w:p w:rsidR="003E15D4" w:rsidRPr="003E15D4" w:rsidRDefault="003E15D4" w:rsidP="003E15D4">
      <w:pPr>
        <w:keepNext/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line="288" w:lineRule="auto"/>
        <w:ind w:left="567" w:right="567"/>
        <w:contextualSpacing/>
        <w:jc w:val="left"/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  <w:t>Hinweis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567" w:right="567"/>
        <w:contextualSpacing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>Nachfolgend kann auf die Beschreibung in anderen Blättern der Verfahrensdokumentation und externe Dokumente, die die Beschreibung in diesem Blatt ergänzen, verwiesen werden.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567" w:right="567"/>
        <w:contextualSpacing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 xml:space="preserve">Die Verweise auf externe Dokumente können hier oder zentral im Verfahrensdoku-Blatt </w:t>
      </w:r>
      <w:hyperlink r:id="rId10" w:history="1"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Unternehmensangaben: Externe Dokumente</w:t>
        </w:r>
      </w:hyperlink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 xml:space="preserve"> beschrieben werden.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360" w:after="120" w:line="240" w:lineRule="auto"/>
        <w:jc w:val="left"/>
        <w:outlineLvl w:val="2"/>
        <w:rPr>
          <w:rFonts w:ascii="Arial" w:hAnsi="Arial"/>
          <w:b/>
          <w:bCs/>
          <w:color w:val="D60541"/>
          <w:w w:val="100"/>
          <w:sz w:val="20"/>
          <w:szCs w:val="24"/>
        </w:rPr>
      </w:pPr>
      <w:r w:rsidRPr="003E15D4">
        <w:rPr>
          <w:rFonts w:ascii="Arial" w:hAnsi="Arial"/>
          <w:b/>
          <w:bCs/>
          <w:color w:val="D60541"/>
          <w:w w:val="100"/>
          <w:sz w:val="20"/>
          <w:szCs w:val="24"/>
        </w:rPr>
        <w:t>Andere Blätter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r w:rsidRPr="003E15D4">
        <w:rPr>
          <w:rFonts w:ascii="Arial" w:eastAsia="Calibri" w:hAnsi="Arial"/>
          <w:w w:val="100"/>
          <w:sz w:val="20"/>
          <w:szCs w:val="24"/>
        </w:rPr>
        <w:t>&gt;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360" w:after="120" w:line="240" w:lineRule="auto"/>
        <w:jc w:val="left"/>
        <w:outlineLvl w:val="2"/>
        <w:rPr>
          <w:rFonts w:ascii="Arial" w:hAnsi="Arial"/>
          <w:b/>
          <w:bCs/>
          <w:color w:val="D60541"/>
          <w:w w:val="100"/>
          <w:sz w:val="20"/>
          <w:szCs w:val="24"/>
        </w:rPr>
      </w:pPr>
      <w:r w:rsidRPr="003E15D4">
        <w:rPr>
          <w:rFonts w:ascii="Arial" w:hAnsi="Arial"/>
          <w:b/>
          <w:bCs/>
          <w:color w:val="D60541"/>
          <w:w w:val="100"/>
          <w:sz w:val="20"/>
          <w:szCs w:val="24"/>
        </w:rPr>
        <w:t>Externe Dokumente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r w:rsidRPr="003E15D4">
        <w:rPr>
          <w:rFonts w:ascii="Arial" w:eastAsia="Calibri" w:hAnsi="Arial"/>
          <w:w w:val="100"/>
          <w:sz w:val="20"/>
          <w:szCs w:val="24"/>
        </w:rPr>
        <w:t>&gt;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480" w:after="240" w:line="240" w:lineRule="auto"/>
        <w:jc w:val="left"/>
        <w:outlineLvl w:val="1"/>
        <w:rPr>
          <w:rFonts w:ascii="Arial" w:hAnsi="Arial"/>
          <w:b/>
          <w:bCs/>
          <w:w w:val="100"/>
          <w:szCs w:val="22"/>
        </w:rPr>
      </w:pPr>
      <w:r w:rsidRPr="003E15D4">
        <w:rPr>
          <w:rFonts w:ascii="Arial" w:hAnsi="Arial"/>
          <w:b/>
          <w:bCs/>
          <w:w w:val="100"/>
          <w:szCs w:val="22"/>
        </w:rPr>
        <w:t>Zuständigkeiten</w:t>
      </w:r>
    </w:p>
    <w:p w:rsidR="003E15D4" w:rsidRPr="003E15D4" w:rsidRDefault="003E15D4" w:rsidP="003E15D4">
      <w:pPr>
        <w:keepNext/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line="288" w:lineRule="auto"/>
        <w:ind w:left="567" w:right="567"/>
        <w:contextualSpacing/>
        <w:jc w:val="left"/>
        <w:rPr>
          <w:rFonts w:ascii="Arial" w:hAnsi="Arial"/>
          <w:b/>
          <w:vanish/>
          <w:spacing w:val="5"/>
          <w:w w:val="100"/>
          <w:kern w:val="28"/>
          <w:sz w:val="20"/>
          <w:szCs w:val="52"/>
          <w:lang w:eastAsia="en-US"/>
        </w:rPr>
      </w:pPr>
      <w:r w:rsidRPr="003E15D4"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  <w:t>Hinweis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567" w:right="567"/>
        <w:contextualSpacing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 xml:space="preserve">Die Zuständigkeiten können hier oder zentral im Verfahrensdoku-Blatt </w:t>
      </w:r>
      <w:hyperlink w:history="1">
        <w:r w:rsidRPr="003E15D4">
          <w:rPr>
            <w:rFonts w:ascii="Arial" w:hAnsi="Arial"/>
            <w:vanish/>
            <w:color w:val="548DD4"/>
            <w:spacing w:val="5"/>
            <w:w w:val="100"/>
            <w:kern w:val="28"/>
            <w:sz w:val="20"/>
            <w:szCs w:val="52"/>
          </w:rPr>
          <w:t>Unternehmensangaben: Zuständigkeiten Mitarbeiter</w:t>
        </w:r>
      </w:hyperlink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 xml:space="preserve"> beschrieben werden.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r w:rsidRPr="003E15D4">
        <w:rPr>
          <w:rFonts w:ascii="Arial" w:eastAsia="Calibri" w:hAnsi="Arial"/>
          <w:w w:val="100"/>
          <w:sz w:val="20"/>
          <w:szCs w:val="24"/>
        </w:rPr>
        <w:t>Mitarbeiter: &gt;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r w:rsidRPr="003E15D4">
        <w:rPr>
          <w:rFonts w:ascii="Arial" w:eastAsia="Calibri" w:hAnsi="Arial"/>
          <w:w w:val="100"/>
          <w:sz w:val="20"/>
          <w:szCs w:val="24"/>
        </w:rPr>
        <w:t>Vertreter: &gt;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r w:rsidRPr="003E15D4">
        <w:rPr>
          <w:rFonts w:ascii="Arial" w:eastAsia="Calibri" w:hAnsi="Arial"/>
          <w:w w:val="100"/>
          <w:sz w:val="20"/>
          <w:szCs w:val="24"/>
        </w:rPr>
        <w:t>Mitarbeiter bei Steuerberater: &gt;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480" w:after="240" w:line="240" w:lineRule="auto"/>
        <w:jc w:val="left"/>
        <w:outlineLvl w:val="1"/>
        <w:rPr>
          <w:rFonts w:ascii="Arial" w:hAnsi="Arial"/>
          <w:b/>
          <w:bCs/>
          <w:w w:val="100"/>
          <w:szCs w:val="22"/>
        </w:rPr>
      </w:pPr>
      <w:r w:rsidRPr="003E15D4">
        <w:rPr>
          <w:rFonts w:ascii="Arial" w:hAnsi="Arial"/>
          <w:b/>
          <w:bCs/>
          <w:w w:val="100"/>
          <w:szCs w:val="22"/>
        </w:rPr>
        <w:t>Sofort umsatzsteuerpflichtige Lösung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1438871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Die Führung der Kasse und des Kassenbuchs obliegt immer dem Unternehmer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360" w:after="120" w:line="240" w:lineRule="auto"/>
        <w:jc w:val="left"/>
        <w:outlineLvl w:val="2"/>
        <w:rPr>
          <w:rFonts w:ascii="Arial" w:hAnsi="Arial"/>
          <w:b/>
          <w:bCs/>
          <w:color w:val="D60541"/>
          <w:w w:val="100"/>
          <w:sz w:val="20"/>
          <w:szCs w:val="24"/>
        </w:rPr>
      </w:pPr>
      <w:r w:rsidRPr="003E15D4">
        <w:rPr>
          <w:rFonts w:ascii="Arial" w:hAnsi="Arial"/>
          <w:b/>
          <w:bCs/>
          <w:color w:val="D60541"/>
          <w:w w:val="100"/>
          <w:sz w:val="20"/>
          <w:szCs w:val="24"/>
        </w:rPr>
        <w:t>Einnahmen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-186750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Das Pfandgeld für Warenumschließungen (Flaschenpfand) wird als Teil des Entgelts für die Lieferung der Ware behandelt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-193473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Die Einnahmen aus dem Pfandgeld werden zusammen mit dem Umsatz für die Ware auf das Erlöskonto der Ware gebucht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50587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Für die Einnahmen aus dem Pfandgeld ist im elektronischen Kassensystem ein eigener Artikel mit Nr. &gt; eingerichtet, auf den die Pfandgelder erfasst werden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76674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Des Artikel &gt; ist mit dem Erlöskonto &gt; „Einnahmen aus Pfandgeldern“ verknüpft</w:t>
      </w:r>
    </w:p>
    <w:p w:rsidR="003E15D4" w:rsidRPr="003E15D4" w:rsidRDefault="003E15D4" w:rsidP="003E15D4">
      <w:pPr>
        <w:keepNext/>
        <w:keepLines/>
        <w:tabs>
          <w:tab w:val="clear" w:pos="8222"/>
          <w:tab w:val="left" w:pos="851"/>
          <w:tab w:val="left" w:pos="2835"/>
          <w:tab w:val="decimal" w:pos="8505"/>
        </w:tabs>
        <w:spacing w:before="360" w:after="120" w:line="240" w:lineRule="auto"/>
        <w:jc w:val="left"/>
        <w:outlineLvl w:val="2"/>
        <w:rPr>
          <w:rFonts w:ascii="Arial" w:hAnsi="Arial"/>
          <w:b/>
          <w:bCs/>
          <w:color w:val="D60541"/>
          <w:w w:val="100"/>
          <w:sz w:val="20"/>
          <w:szCs w:val="24"/>
        </w:rPr>
      </w:pPr>
      <w:r w:rsidRPr="003E15D4">
        <w:rPr>
          <w:rFonts w:ascii="Arial" w:hAnsi="Arial"/>
          <w:b/>
          <w:bCs/>
          <w:color w:val="D60541"/>
          <w:w w:val="100"/>
          <w:sz w:val="20"/>
          <w:szCs w:val="24"/>
        </w:rPr>
        <w:t>Ausgaben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-1240854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Die bei der Rücknahme des Leerguts gegebene Rückzahlung des Pfandgelds wird als negatives Entgelt behandelt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308905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 xml:space="preserve">Die Entgeltminderungen </w:t>
      </w:r>
      <w:proofErr w:type="gramStart"/>
      <w:r w:rsidRPr="003E15D4">
        <w:rPr>
          <w:rFonts w:ascii="Arial" w:eastAsia="Calibri" w:hAnsi="Arial"/>
          <w:w w:val="100"/>
          <w:sz w:val="20"/>
          <w:szCs w:val="24"/>
        </w:rPr>
        <w:t>wird</w:t>
      </w:r>
      <w:proofErr w:type="gramEnd"/>
      <w:r w:rsidRPr="003E15D4">
        <w:rPr>
          <w:rFonts w:ascii="Arial" w:eastAsia="Calibri" w:hAnsi="Arial"/>
          <w:w w:val="100"/>
          <w:sz w:val="20"/>
          <w:szCs w:val="24"/>
        </w:rPr>
        <w:t xml:space="preserve"> mit dem Umsatzsteuersatz berücksichtigt, der bei der Vereinnahmung des Pfandgelds angewendet wurde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183573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Für die Entgeltminderung ist im elektronischen Kassensystem ein eigener Artikel mit Nr. &gt; eingerichtet, auf den die Rückzahlung der Pfandgelder erfasst werden.</w:t>
      </w:r>
    </w:p>
    <w:p w:rsidR="003E15D4" w:rsidRPr="003E15D4" w:rsidRDefault="003E15D4" w:rsidP="003E15D4">
      <w:pPr>
        <w:tabs>
          <w:tab w:val="clear" w:pos="8222"/>
          <w:tab w:val="left" w:pos="312"/>
          <w:tab w:val="left" w:pos="369"/>
          <w:tab w:val="left" w:pos="425"/>
          <w:tab w:val="left" w:pos="851"/>
          <w:tab w:val="left" w:pos="2835"/>
          <w:tab w:val="decimal" w:pos="8505"/>
        </w:tabs>
        <w:spacing w:after="120" w:line="288" w:lineRule="auto"/>
        <w:jc w:val="left"/>
        <w:rPr>
          <w:rFonts w:ascii="Arial" w:eastAsia="Calibri" w:hAnsi="Arial"/>
          <w:w w:val="100"/>
          <w:sz w:val="20"/>
          <w:szCs w:val="24"/>
        </w:rPr>
      </w:pPr>
      <w:sdt>
        <w:sdtPr>
          <w:rPr>
            <w:rFonts w:ascii="Arial" w:eastAsia="Calibri" w:hAnsi="Arial"/>
            <w:w w:val="100"/>
            <w:sz w:val="20"/>
            <w:szCs w:val="24"/>
          </w:rPr>
          <w:id w:val="-119191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15D4">
            <w:rPr>
              <w:rFonts w:ascii="MS Gothic" w:eastAsia="MS Gothic" w:hAnsi="MS Gothic" w:cs="MS Gothic" w:hint="eastAsia"/>
              <w:w w:val="100"/>
              <w:sz w:val="20"/>
              <w:szCs w:val="24"/>
            </w:rPr>
            <w:t>☐</w:t>
          </w:r>
        </w:sdtContent>
      </w:sdt>
      <w:r w:rsidRPr="003E15D4">
        <w:rPr>
          <w:rFonts w:ascii="Arial" w:eastAsia="Calibri" w:hAnsi="Arial"/>
          <w:w w:val="100"/>
          <w:sz w:val="20"/>
          <w:szCs w:val="24"/>
        </w:rPr>
        <w:tab/>
        <w:t>Des Artikel &gt; ist mit dem Erlöskonto &gt; „Rückzahlung aus Pfandgeldern“ verknüpft</w:t>
      </w:r>
    </w:p>
    <w:p w:rsidR="003E15D4" w:rsidRPr="003E15D4" w:rsidRDefault="003E15D4" w:rsidP="003E15D4">
      <w:pPr>
        <w:keepNext/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line="288" w:lineRule="auto"/>
        <w:ind w:left="567" w:right="567"/>
        <w:contextualSpacing/>
        <w:jc w:val="left"/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b/>
          <w:vanish/>
          <w:spacing w:val="5"/>
          <w:w w:val="100"/>
          <w:kern w:val="28"/>
          <w:sz w:val="20"/>
          <w:szCs w:val="52"/>
        </w:rPr>
        <w:t>Hinweis</w:t>
      </w:r>
    </w:p>
    <w:p w:rsidR="003E15D4" w:rsidRPr="003E15D4" w:rsidRDefault="003E15D4" w:rsidP="003E15D4">
      <w:pPr>
        <w:pBdr>
          <w:left w:val="single" w:sz="8" w:space="4" w:color="D60541"/>
        </w:pBdr>
        <w:tabs>
          <w:tab w:val="clear" w:pos="8222"/>
          <w:tab w:val="left" w:pos="851"/>
          <w:tab w:val="left" w:pos="2835"/>
          <w:tab w:val="decimal" w:pos="8505"/>
        </w:tabs>
        <w:spacing w:after="120" w:line="288" w:lineRule="auto"/>
        <w:ind w:left="567" w:right="567"/>
        <w:contextualSpacing/>
        <w:jc w:val="left"/>
        <w:rPr>
          <w:rFonts w:ascii="Arial" w:hAnsi="Arial"/>
          <w:vanish/>
          <w:spacing w:val="5"/>
          <w:w w:val="100"/>
          <w:kern w:val="28"/>
          <w:sz w:val="20"/>
          <w:szCs w:val="52"/>
        </w:rPr>
      </w:pPr>
      <w:r w:rsidRPr="003E15D4">
        <w:rPr>
          <w:rFonts w:ascii="Arial" w:hAnsi="Arial"/>
          <w:vanish/>
          <w:spacing w:val="5"/>
          <w:w w:val="100"/>
          <w:kern w:val="28"/>
          <w:sz w:val="20"/>
          <w:szCs w:val="52"/>
        </w:rPr>
        <w:t>Lösung ohne Berücksichtigung der Umsatzsteuer: Auf die gemäß UStAE 10.1. Abs. 8 Sätze 5, 6 und 7 bestehenden Möglichkeiten, Einnahmen Pfandgeld und der Rückgewähr zunächst bei der Umsatzsteuer unberücksichtigt zu lassen, wird hingewiesen. Wenn von diesen Möglichkeiten Gebrauch gemacht wird, muss dies in der Verfahrensdokumentation beschrieben werden.</w:t>
      </w:r>
    </w:p>
    <w:p w:rsidR="007C2084" w:rsidRDefault="007C2084"/>
    <w:sectPr w:rsidR="007C20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0C0B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CB06B6"/>
    <w:multiLevelType w:val="hybridMultilevel"/>
    <w:tmpl w:val="75D03F42"/>
    <w:lvl w:ilvl="0" w:tplc="EB5A8B2C">
      <w:start w:val="1"/>
      <w:numFmt w:val="bullet"/>
      <w:pStyle w:val="A11Aufzhlungszeic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D4"/>
    <w:rsid w:val="0002084D"/>
    <w:rsid w:val="00141C40"/>
    <w:rsid w:val="00184A90"/>
    <w:rsid w:val="00232B10"/>
    <w:rsid w:val="00256C86"/>
    <w:rsid w:val="00256CC3"/>
    <w:rsid w:val="002914A9"/>
    <w:rsid w:val="002E0D22"/>
    <w:rsid w:val="003903CE"/>
    <w:rsid w:val="003C14D1"/>
    <w:rsid w:val="003D4592"/>
    <w:rsid w:val="003D5696"/>
    <w:rsid w:val="003E15D4"/>
    <w:rsid w:val="003F690B"/>
    <w:rsid w:val="00457D41"/>
    <w:rsid w:val="004C29E9"/>
    <w:rsid w:val="004F2CDE"/>
    <w:rsid w:val="00732651"/>
    <w:rsid w:val="00776842"/>
    <w:rsid w:val="007C2084"/>
    <w:rsid w:val="0080464A"/>
    <w:rsid w:val="008C0F3C"/>
    <w:rsid w:val="008C772C"/>
    <w:rsid w:val="008E4A12"/>
    <w:rsid w:val="008E7F64"/>
    <w:rsid w:val="00911D21"/>
    <w:rsid w:val="009B3CDF"/>
    <w:rsid w:val="009E2F88"/>
    <w:rsid w:val="00A343FF"/>
    <w:rsid w:val="00A467AC"/>
    <w:rsid w:val="00A50FCC"/>
    <w:rsid w:val="00A660B3"/>
    <w:rsid w:val="00A82C2D"/>
    <w:rsid w:val="00AE00FC"/>
    <w:rsid w:val="00AE19B2"/>
    <w:rsid w:val="00BD035A"/>
    <w:rsid w:val="00D14F08"/>
    <w:rsid w:val="00ED1D89"/>
    <w:rsid w:val="00F26FB3"/>
    <w:rsid w:val="00FA3159"/>
    <w:rsid w:val="00F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ind w:left="1418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 w:qFormat="1"/>
    <w:lsdException w:name="caption" w:uiPriority="35" w:qFormat="1"/>
    <w:lsdException w:name="List Bullet" w:uiPriority="10"/>
    <w:lsdException w:name="Title" w:semiHidden="0" w:uiPriority="3" w:unhideWhenUsed="0" w:qFormat="1"/>
    <w:lsdException w:name="Default Paragraph Font" w:uiPriority="1"/>
    <w:lsdException w:name="Body Text" w:uiPriority="0"/>
    <w:lsdException w:name="Subtitle" w:semiHidden="0" w:uiPriority="4" w:unhideWhenUsed="0" w:qFormat="1"/>
    <w:lsdException w:name="Hyperlink" w:uiPriority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" w:unhideWhenUsed="0" w:qFormat="1"/>
    <w:lsdException w:name="Quote" w:semiHidden="0" w:uiPriority="6" w:unhideWhenUsed="0" w:qFormat="1"/>
    <w:lsdException w:name="Intense Quote" w:semiHidden="0" w:uiPriority="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" w:unhideWhenUsed="0" w:qFormat="1"/>
    <w:lsdException w:name="Intense Emphasis" w:semiHidden="0" w:uiPriority="1" w:unhideWhenUsed="0" w:qFormat="1"/>
    <w:lsdException w:name="Subtle Reference" w:semiHidden="0" w:uiPriority="31" w:unhideWhenUsed="0" w:qFormat="1"/>
    <w:lsdException w:name="Intense Reference" w:semiHidden="0" w:uiPriority="1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S_Standard"/>
    <w:qFormat/>
    <w:rsid w:val="00776842"/>
    <w:pPr>
      <w:tabs>
        <w:tab w:val="left" w:pos="1418"/>
        <w:tab w:val="left" w:pos="6804"/>
        <w:tab w:val="decimal" w:pos="8222"/>
        <w:tab w:val="right" w:pos="9497"/>
      </w:tabs>
      <w:spacing w:line="360" w:lineRule="auto"/>
      <w:ind w:left="0" w:firstLine="0"/>
      <w:jc w:val="both"/>
    </w:pPr>
    <w:rPr>
      <w:w w:val="110"/>
      <w:sz w:val="22"/>
      <w:lang w:eastAsia="de-DE"/>
    </w:rPr>
  </w:style>
  <w:style w:type="paragraph" w:styleId="berschrift1">
    <w:name w:val="heading 1"/>
    <w:aliases w:val="1Überschrift,A1Überschrift"/>
    <w:basedOn w:val="Standard"/>
    <w:next w:val="Standard"/>
    <w:link w:val="berschrift1Zchn"/>
    <w:uiPriority w:val="1"/>
    <w:qFormat/>
    <w:rsid w:val="008C0F3C"/>
    <w:pPr>
      <w:keepNext/>
      <w:framePr w:wrap="notBeside" w:vAnchor="text" w:hAnchor="text" w:y="1"/>
      <w:spacing w:before="120" w:line="240" w:lineRule="auto"/>
      <w:ind w:left="1418" w:hanging="1418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nhideWhenUsed/>
    <w:rsid w:val="008C0F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rsid w:val="008C0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1"/>
    <w:rsid w:val="008C0F3C"/>
    <w:pPr>
      <w:keepNext/>
      <w:ind w:right="-115"/>
      <w:jc w:val="center"/>
      <w:outlineLvl w:val="3"/>
    </w:pPr>
    <w:rPr>
      <w:rFonts w:ascii="Haettenschweiler" w:hAnsi="Haettenschweiler"/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C0F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C0F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8C0F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8C0F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8C0F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Überschrift Zchn,A1Überschrift Zchn"/>
    <w:link w:val="berschrift1"/>
    <w:uiPriority w:val="1"/>
    <w:rsid w:val="008C0F3C"/>
    <w:rPr>
      <w:b/>
      <w:w w:val="110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C0F3C"/>
    <w:rPr>
      <w:rFonts w:ascii="Cambria" w:hAnsi="Cambria"/>
      <w:b/>
      <w:bCs/>
      <w:i/>
      <w:iCs/>
      <w:w w:val="110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C0F3C"/>
    <w:rPr>
      <w:rFonts w:asciiTheme="majorHAnsi" w:eastAsiaTheme="majorEastAsia" w:hAnsiTheme="majorHAnsi" w:cstheme="majorBidi"/>
      <w:b/>
      <w:bCs/>
      <w:color w:val="4F81BD" w:themeColor="accent1"/>
      <w:w w:val="110"/>
      <w:sz w:val="22"/>
      <w:lang w:eastAsia="de-DE"/>
    </w:rPr>
  </w:style>
  <w:style w:type="character" w:customStyle="1" w:styleId="berschrift4Zchn">
    <w:name w:val="Überschrift 4 Zchn"/>
    <w:link w:val="berschrift4"/>
    <w:uiPriority w:val="1"/>
    <w:rsid w:val="008C0F3C"/>
    <w:rPr>
      <w:rFonts w:ascii="Haettenschweiler" w:hAnsi="Haettenschweiler"/>
      <w:b/>
      <w:w w:val="110"/>
      <w:sz w:val="22"/>
      <w:lang w:eastAsia="de-DE"/>
    </w:rPr>
  </w:style>
  <w:style w:type="paragraph" w:styleId="KeinLeerraum">
    <w:name w:val="No Spacing"/>
    <w:aliases w:val="2Überschrift"/>
    <w:link w:val="KeinLeerraumZchn"/>
    <w:uiPriority w:val="1"/>
    <w:rsid w:val="008C0F3C"/>
    <w:pPr>
      <w:widowControl w:val="0"/>
      <w:jc w:val="both"/>
    </w:pPr>
    <w:rPr>
      <w:w w:val="110"/>
      <w:sz w:val="22"/>
      <w:lang w:eastAsia="de-DE"/>
    </w:rPr>
  </w:style>
  <w:style w:type="paragraph" w:styleId="Listenabsatz">
    <w:name w:val="List Paragraph"/>
    <w:aliases w:val="A8COLLEGA"/>
    <w:basedOn w:val="Standard"/>
    <w:next w:val="Standard"/>
    <w:link w:val="ListenabsatzZchn"/>
    <w:uiPriority w:val="7"/>
    <w:qFormat/>
    <w:rsid w:val="008C0F3C"/>
    <w:pPr>
      <w:framePr w:wrap="notBeside" w:vAnchor="text" w:hAnchor="text" w:y="1"/>
      <w:outlineLvl w:val="0"/>
    </w:pPr>
    <w:rPr>
      <w:rFonts w:ascii="Haettenschweiler" w:hAnsi="Haettenschweiler"/>
      <w:color w:val="288CD2"/>
    </w:rPr>
  </w:style>
  <w:style w:type="character" w:styleId="SchwacheHervorhebung">
    <w:name w:val="Subtle Emphasis"/>
    <w:uiPriority w:val="1"/>
    <w:rsid w:val="008C0F3C"/>
    <w:rPr>
      <w:rFonts w:ascii="Times New Roman" w:hAnsi="Times New Roman"/>
      <w:b w:val="0"/>
      <w:iCs/>
      <w:color w:val="auto"/>
      <w:spacing w:val="0"/>
      <w:w w:val="110"/>
      <w:position w:val="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1D89"/>
    <w:pPr>
      <w:keepLines/>
      <w:framePr w:wrap="notBeside"/>
      <w:spacing w:before="48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customStyle="1" w:styleId="KeinLeerraumZchn">
    <w:name w:val="Kein Leerraum Zchn"/>
    <w:aliases w:val="2Überschrift Zchn"/>
    <w:basedOn w:val="Absatz-Standardschriftart"/>
    <w:link w:val="KeinLeerraum"/>
    <w:uiPriority w:val="1"/>
    <w:rsid w:val="008C0F3C"/>
    <w:rPr>
      <w:w w:val="110"/>
      <w:sz w:val="22"/>
      <w:lang w:eastAsia="de-DE"/>
    </w:rPr>
  </w:style>
  <w:style w:type="paragraph" w:styleId="Fuzeile">
    <w:name w:val="footer"/>
    <w:aliases w:val="AF_Fußzeile"/>
    <w:basedOn w:val="Standard"/>
    <w:link w:val="FuzeileZchn"/>
    <w:uiPriority w:val="9"/>
    <w:qFormat/>
    <w:rsid w:val="008C0F3C"/>
    <w:pPr>
      <w:tabs>
        <w:tab w:val="clear" w:pos="1418"/>
        <w:tab w:val="clear" w:pos="6804"/>
        <w:tab w:val="clear" w:pos="8222"/>
        <w:tab w:val="clear" w:pos="9497"/>
        <w:tab w:val="right" w:pos="9781"/>
      </w:tabs>
      <w:spacing w:line="240" w:lineRule="auto"/>
      <w:ind w:left="-284" w:right="-284"/>
    </w:pPr>
    <w:rPr>
      <w:spacing w:val="-10"/>
      <w:w w:val="100"/>
      <w:sz w:val="16"/>
    </w:rPr>
  </w:style>
  <w:style w:type="character" w:customStyle="1" w:styleId="FuzeileZchn">
    <w:name w:val="Fußzeile Zchn"/>
    <w:aliases w:val="AF_Fußzeile Zchn"/>
    <w:link w:val="Fuzeile"/>
    <w:uiPriority w:val="9"/>
    <w:rsid w:val="008C0F3C"/>
    <w:rPr>
      <w:spacing w:val="-10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8C0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C0F3C"/>
    <w:rPr>
      <w:w w:val="110"/>
      <w:sz w:val="22"/>
      <w:lang w:eastAsia="de-DE"/>
    </w:rPr>
  </w:style>
  <w:style w:type="paragraph" w:styleId="Textkrper">
    <w:name w:val="Body Text"/>
    <w:basedOn w:val="Standard"/>
    <w:next w:val="Standard"/>
    <w:link w:val="TextkrperZchn"/>
    <w:semiHidden/>
    <w:rsid w:val="00457D41"/>
    <w:pPr>
      <w:tabs>
        <w:tab w:val="left" w:pos="851"/>
        <w:tab w:val="left" w:pos="6521"/>
        <w:tab w:val="decimal" w:pos="7371"/>
        <w:tab w:val="right" w:pos="9356"/>
      </w:tabs>
      <w:spacing w:line="264" w:lineRule="auto"/>
      <w:ind w:right="17"/>
      <w:jc w:val="center"/>
    </w:pPr>
  </w:style>
  <w:style w:type="character" w:customStyle="1" w:styleId="TextkrperZchn">
    <w:name w:val="Textkörper Zchn"/>
    <w:link w:val="Textkrper"/>
    <w:semiHidden/>
    <w:rsid w:val="00457D41"/>
    <w:rPr>
      <w:rFonts w:ascii="Times New Roman" w:hAnsi="Times New Roman" w:cs="Times New Roman"/>
      <w:w w:val="110"/>
      <w:szCs w:val="20"/>
      <w:lang w:eastAsia="de-DE"/>
    </w:rPr>
  </w:style>
  <w:style w:type="paragraph" w:customStyle="1" w:styleId="berschriftB">
    <w:name w:val="Überschrift B"/>
    <w:basedOn w:val="Standard"/>
    <w:uiPriority w:val="1"/>
    <w:rsid w:val="008C0F3C"/>
    <w:pPr>
      <w:keepNext/>
      <w:spacing w:before="240" w:after="240"/>
      <w:outlineLvl w:val="0"/>
    </w:pPr>
    <w:rPr>
      <w:sz w:val="32"/>
      <w:u w:val="single"/>
    </w:rPr>
  </w:style>
  <w:style w:type="paragraph" w:customStyle="1" w:styleId="Default">
    <w:name w:val="Default"/>
    <w:uiPriority w:val="1"/>
    <w:rsid w:val="008C0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Formatvorlage1">
    <w:name w:val="Formatvorlage1"/>
    <w:basedOn w:val="Fuzeile"/>
    <w:link w:val="Formatvorlage1Zchn"/>
    <w:uiPriority w:val="2"/>
    <w:rsid w:val="008C0F3C"/>
  </w:style>
  <w:style w:type="character" w:customStyle="1" w:styleId="Formatvorlage1Zchn">
    <w:name w:val="Formatvorlage1 Zchn"/>
    <w:basedOn w:val="FuzeileZchn"/>
    <w:link w:val="Formatvorlage1"/>
    <w:uiPriority w:val="2"/>
    <w:rsid w:val="008C0F3C"/>
    <w:rPr>
      <w:spacing w:val="-10"/>
      <w:sz w:val="16"/>
      <w:lang w:eastAsia="de-DE"/>
    </w:rPr>
  </w:style>
  <w:style w:type="paragraph" w:customStyle="1" w:styleId="Formatvorlage2">
    <w:name w:val="Formatvorlage2"/>
    <w:aliases w:val="A9Liste"/>
    <w:basedOn w:val="Standard"/>
    <w:next w:val="Standard"/>
    <w:uiPriority w:val="8"/>
    <w:qFormat/>
    <w:rsid w:val="008C0F3C"/>
    <w:pPr>
      <w:spacing w:line="240" w:lineRule="auto"/>
      <w:ind w:left="1418" w:hanging="1418"/>
    </w:pPr>
    <w:rPr>
      <w:rFonts w:cs="Arial"/>
      <w:szCs w:val="22"/>
    </w:rPr>
  </w:style>
  <w:style w:type="paragraph" w:customStyle="1" w:styleId="Formatvorlage3">
    <w:name w:val="Formatvorlage3"/>
    <w:aliases w:val="A99Text8Pt,A99Text7Pt"/>
    <w:basedOn w:val="Standard"/>
    <w:next w:val="Standard"/>
    <w:link w:val="Formatvorlage3Zchn"/>
    <w:uiPriority w:val="10"/>
    <w:qFormat/>
    <w:rsid w:val="008C0F3C"/>
    <w:pPr>
      <w:framePr w:wrap="notBeside" w:vAnchor="text" w:hAnchor="text" w:y="1"/>
      <w:spacing w:line="240" w:lineRule="auto"/>
    </w:pPr>
    <w:rPr>
      <w:w w:val="100"/>
      <w:sz w:val="14"/>
    </w:rPr>
  </w:style>
  <w:style w:type="character" w:customStyle="1" w:styleId="Formatvorlage3Zchn">
    <w:name w:val="Formatvorlage3 Zchn"/>
    <w:aliases w:val="A99Text8Pt Zchn,A99Text7Pt Zchn"/>
    <w:basedOn w:val="Absatz-Standardschriftart"/>
    <w:link w:val="Formatvorlage3"/>
    <w:uiPriority w:val="10"/>
    <w:rsid w:val="008C0F3C"/>
    <w:rPr>
      <w:sz w:val="14"/>
      <w:lang w:eastAsia="de-DE"/>
    </w:rPr>
  </w:style>
  <w:style w:type="paragraph" w:customStyle="1" w:styleId="A66Fettberschrift">
    <w:name w:val="A66FettÜberschrift"/>
    <w:basedOn w:val="Standard"/>
    <w:next w:val="Standard"/>
    <w:link w:val="A66FettberschriftZchn"/>
    <w:uiPriority w:val="5"/>
    <w:qFormat/>
    <w:rsid w:val="008C0F3C"/>
    <w:pPr>
      <w:spacing w:before="120" w:line="240" w:lineRule="auto"/>
    </w:pPr>
    <w:rPr>
      <w:b/>
    </w:rPr>
  </w:style>
  <w:style w:type="character" w:customStyle="1" w:styleId="A66FettberschriftZchn">
    <w:name w:val="A66FettÜberschrift Zchn"/>
    <w:basedOn w:val="Absatz-Standardschriftart"/>
    <w:link w:val="A66Fettberschrift"/>
    <w:uiPriority w:val="5"/>
    <w:rsid w:val="008C0F3C"/>
    <w:rPr>
      <w:b/>
      <w:w w:val="110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C0F3C"/>
    <w:rPr>
      <w:rFonts w:asciiTheme="majorHAnsi" w:eastAsiaTheme="majorEastAsia" w:hAnsiTheme="majorHAnsi" w:cstheme="majorBidi"/>
      <w:color w:val="243F60" w:themeColor="accent1" w:themeShade="7F"/>
      <w:w w:val="110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0F3C"/>
    <w:rPr>
      <w:rFonts w:asciiTheme="majorHAnsi" w:eastAsiaTheme="majorEastAsia" w:hAnsiTheme="majorHAnsi" w:cstheme="majorBidi"/>
      <w:i/>
      <w:iCs/>
      <w:color w:val="243F60" w:themeColor="accent1" w:themeShade="7F"/>
      <w:w w:val="110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C0F3C"/>
    <w:rPr>
      <w:rFonts w:asciiTheme="majorHAnsi" w:eastAsiaTheme="majorEastAsia" w:hAnsiTheme="majorHAnsi" w:cstheme="majorBidi"/>
      <w:i/>
      <w:iCs/>
      <w:color w:val="404040" w:themeColor="text1" w:themeTint="BF"/>
      <w:w w:val="110"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C0F3C"/>
    <w:rPr>
      <w:rFonts w:asciiTheme="majorHAnsi" w:eastAsiaTheme="majorEastAsia" w:hAnsiTheme="majorHAnsi" w:cstheme="majorBidi"/>
      <w:color w:val="404040" w:themeColor="text1" w:themeTint="BF"/>
      <w:w w:val="11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C0F3C"/>
    <w:rPr>
      <w:rFonts w:asciiTheme="majorHAnsi" w:eastAsiaTheme="majorEastAsia" w:hAnsiTheme="majorHAnsi" w:cstheme="majorBidi"/>
      <w:i/>
      <w:iCs/>
      <w:color w:val="404040" w:themeColor="text1" w:themeTint="BF"/>
      <w:w w:val="11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C0F3C"/>
    <w:pPr>
      <w:tabs>
        <w:tab w:val="clear" w:pos="9497"/>
        <w:tab w:val="right" w:leader="dot" w:pos="9486"/>
      </w:tabs>
      <w:ind w:left="851" w:hanging="851"/>
    </w:pPr>
  </w:style>
  <w:style w:type="paragraph" w:styleId="Aufzhlungszeichen">
    <w:name w:val="List Bullet"/>
    <w:basedOn w:val="Standard"/>
    <w:uiPriority w:val="10"/>
    <w:unhideWhenUsed/>
    <w:rsid w:val="008C0F3C"/>
    <w:pPr>
      <w:numPr>
        <w:numId w:val="8"/>
      </w:numPr>
      <w:contextualSpacing/>
    </w:pPr>
  </w:style>
  <w:style w:type="paragraph" w:styleId="Titel">
    <w:name w:val="Title"/>
    <w:aliases w:val="A4Hinweis"/>
    <w:basedOn w:val="Standard"/>
    <w:next w:val="Standard"/>
    <w:link w:val="TitelZchn"/>
    <w:uiPriority w:val="3"/>
    <w:qFormat/>
    <w:rsid w:val="008C0F3C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214"/>
      </w:tabs>
      <w:ind w:left="284" w:right="284"/>
      <w:contextualSpacing/>
      <w:textboxTightWrap w:val="allLines"/>
    </w:pPr>
    <w:rPr>
      <w:rFonts w:eastAsiaTheme="majorEastAsia" w:cstheme="majorBidi"/>
      <w:b/>
      <w:kern w:val="28"/>
      <w:szCs w:val="52"/>
    </w:rPr>
  </w:style>
  <w:style w:type="character" w:customStyle="1" w:styleId="TitelZchn">
    <w:name w:val="Titel Zchn"/>
    <w:aliases w:val="A4Hinweis Zchn"/>
    <w:basedOn w:val="Absatz-Standardschriftart"/>
    <w:link w:val="Titel"/>
    <w:uiPriority w:val="3"/>
    <w:rsid w:val="008C0F3C"/>
    <w:rPr>
      <w:rFonts w:eastAsiaTheme="majorEastAsia" w:cstheme="majorBidi"/>
      <w:b/>
      <w:w w:val="110"/>
      <w:kern w:val="28"/>
      <w:sz w:val="22"/>
      <w:szCs w:val="52"/>
      <w:lang w:eastAsia="de-DE"/>
    </w:rPr>
  </w:style>
  <w:style w:type="paragraph" w:styleId="Untertitel">
    <w:name w:val="Subtitle"/>
    <w:aliases w:val="A5Hinweis"/>
    <w:basedOn w:val="Standard"/>
    <w:next w:val="Standard"/>
    <w:link w:val="UntertitelZchn"/>
    <w:uiPriority w:val="4"/>
    <w:qFormat/>
    <w:rsid w:val="008C0F3C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8" w:hanging="1418"/>
    </w:pPr>
    <w:rPr>
      <w:rFonts w:eastAsiaTheme="majorEastAsia" w:cstheme="majorBidi"/>
      <w:iCs/>
      <w:color w:val="000000" w:themeColor="text1"/>
      <w:szCs w:val="24"/>
    </w:rPr>
  </w:style>
  <w:style w:type="character" w:customStyle="1" w:styleId="UntertitelZchn">
    <w:name w:val="Untertitel Zchn"/>
    <w:aliases w:val="A5Hinweis Zchn"/>
    <w:basedOn w:val="Absatz-Standardschriftart"/>
    <w:link w:val="Untertitel"/>
    <w:uiPriority w:val="4"/>
    <w:rsid w:val="008C0F3C"/>
    <w:rPr>
      <w:rFonts w:eastAsiaTheme="majorEastAsia" w:cstheme="majorBidi"/>
      <w:iCs/>
      <w:color w:val="000000" w:themeColor="text1"/>
      <w:w w:val="110"/>
      <w:sz w:val="22"/>
      <w:szCs w:val="24"/>
      <w:lang w:eastAsia="de-DE"/>
    </w:rPr>
  </w:style>
  <w:style w:type="character" w:styleId="Hyperlink">
    <w:name w:val="Hyperlink"/>
    <w:uiPriority w:val="1"/>
    <w:rsid w:val="008C0F3C"/>
    <w:rPr>
      <w:color w:val="0000FF"/>
      <w:u w:val="single"/>
    </w:rPr>
  </w:style>
  <w:style w:type="character" w:styleId="Fett">
    <w:name w:val="Strong"/>
    <w:basedOn w:val="Absatz-Standardschriftart"/>
    <w:uiPriority w:val="22"/>
    <w:rsid w:val="008C0F3C"/>
    <w:rPr>
      <w:b/>
      <w:bCs/>
    </w:rPr>
  </w:style>
  <w:style w:type="character" w:styleId="Hervorhebung">
    <w:name w:val="Emphasis"/>
    <w:basedOn w:val="Absatz-Standardschriftart"/>
    <w:uiPriority w:val="1"/>
    <w:rsid w:val="008C0F3C"/>
    <w:rPr>
      <w:i/>
      <w:iCs/>
    </w:rPr>
  </w:style>
  <w:style w:type="table" w:styleId="Tabellenraster">
    <w:name w:val="Table Grid"/>
    <w:basedOn w:val="NormaleTabelle"/>
    <w:uiPriority w:val="59"/>
    <w:rsid w:val="008C0F3C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A8COLLEGA Zchn"/>
    <w:basedOn w:val="Absatz-Standardschriftart"/>
    <w:link w:val="Listenabsatz"/>
    <w:uiPriority w:val="7"/>
    <w:rsid w:val="008C0F3C"/>
    <w:rPr>
      <w:rFonts w:ascii="Haettenschweiler" w:hAnsi="Haettenschweiler"/>
      <w:color w:val="288CD2"/>
      <w:w w:val="110"/>
      <w:sz w:val="22"/>
      <w:lang w:eastAsia="de-DE"/>
    </w:rPr>
  </w:style>
  <w:style w:type="paragraph" w:styleId="Zitat">
    <w:name w:val="Quote"/>
    <w:aliases w:val="A7Zitat"/>
    <w:basedOn w:val="Standard"/>
    <w:next w:val="Standard"/>
    <w:link w:val="ZitatZchn"/>
    <w:uiPriority w:val="6"/>
    <w:qFormat/>
    <w:rsid w:val="008C0F3C"/>
    <w:pPr>
      <w:framePr w:wrap="notBeside" w:vAnchor="text" w:hAnchor="text" w:y="1"/>
    </w:pPr>
    <w:rPr>
      <w:i/>
      <w:iCs/>
      <w:color w:val="0000FF"/>
      <w14:numSpacing w14:val="proportional"/>
    </w:rPr>
  </w:style>
  <w:style w:type="character" w:customStyle="1" w:styleId="ZitatZchn">
    <w:name w:val="Zitat Zchn"/>
    <w:aliases w:val="A7Zitat Zchn"/>
    <w:basedOn w:val="Absatz-Standardschriftart"/>
    <w:link w:val="Zitat"/>
    <w:uiPriority w:val="6"/>
    <w:rsid w:val="008C0F3C"/>
    <w:rPr>
      <w:i/>
      <w:iCs/>
      <w:color w:val="0000FF"/>
      <w:w w:val="110"/>
      <w:sz w:val="22"/>
      <w:lang w:eastAsia="de-DE"/>
      <w14:numSpacing w14:val="proportional"/>
    </w:rPr>
  </w:style>
  <w:style w:type="paragraph" w:styleId="IntensivesZitat">
    <w:name w:val="Intense Quote"/>
    <w:aliases w:val="A6FettText"/>
    <w:basedOn w:val="Standard"/>
    <w:next w:val="Standard"/>
    <w:link w:val="IntensivesZitatZchn"/>
    <w:uiPriority w:val="5"/>
    <w:qFormat/>
    <w:rsid w:val="008C0F3C"/>
    <w:rPr>
      <w:b/>
      <w:bCs/>
      <w:iCs/>
    </w:rPr>
  </w:style>
  <w:style w:type="character" w:customStyle="1" w:styleId="IntensivesZitatZchn">
    <w:name w:val="Intensives Zitat Zchn"/>
    <w:aliases w:val="A6FettText Zchn"/>
    <w:basedOn w:val="Absatz-Standardschriftart"/>
    <w:link w:val="IntensivesZitat"/>
    <w:uiPriority w:val="5"/>
    <w:rsid w:val="008C0F3C"/>
    <w:rPr>
      <w:b/>
      <w:bCs/>
      <w:iCs/>
      <w:w w:val="110"/>
      <w:sz w:val="22"/>
      <w:lang w:eastAsia="de-DE"/>
    </w:rPr>
  </w:style>
  <w:style w:type="character" w:styleId="IntensiveHervorhebung">
    <w:name w:val="Intense Emphasis"/>
    <w:basedOn w:val="Absatz-Standardschriftart"/>
    <w:uiPriority w:val="1"/>
    <w:rsid w:val="008C0F3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8C0F3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1"/>
    <w:rsid w:val="008C0F3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8C0F3C"/>
    <w:rPr>
      <w:b/>
      <w:bCs/>
      <w:smallCaps/>
      <w:spacing w:val="5"/>
    </w:rPr>
  </w:style>
  <w:style w:type="paragraph" w:customStyle="1" w:styleId="Aufzhlungszeich">
    <w:name w:val="Aufzählungszeich"/>
    <w:basedOn w:val="Standard"/>
    <w:qFormat/>
    <w:rsid w:val="00A82C2D"/>
    <w:pPr>
      <w:framePr w:wrap="notBeside" w:vAnchor="text" w:hAnchor="text" w:y="1"/>
    </w:pPr>
  </w:style>
  <w:style w:type="character" w:customStyle="1" w:styleId="A98Hochgestellt">
    <w:name w:val="A98Hochgestellt"/>
    <w:basedOn w:val="Kommentarzeichen"/>
    <w:uiPriority w:val="11"/>
    <w:rsid w:val="008C0F3C"/>
    <w:rPr>
      <w:rFonts w:ascii="Times New Roman" w:hAnsi="Times New Roman"/>
      <w:color w:val="auto"/>
      <w:sz w:val="22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C2D"/>
    <w:rPr>
      <w:sz w:val="16"/>
      <w:szCs w:val="16"/>
    </w:rPr>
  </w:style>
  <w:style w:type="paragraph" w:customStyle="1" w:styleId="A11Aufzhlungszeich">
    <w:name w:val="A11Aufzählungszeich"/>
    <w:basedOn w:val="Standard"/>
    <w:uiPriority w:val="1"/>
    <w:qFormat/>
    <w:rsid w:val="00A660B3"/>
    <w:pPr>
      <w:framePr w:wrap="notBeside" w:vAnchor="text" w:hAnchor="text" w:y="1"/>
      <w:widowControl w:val="0"/>
      <w:numPr>
        <w:numId w:val="11"/>
      </w:numPr>
    </w:pPr>
  </w:style>
  <w:style w:type="paragraph" w:customStyle="1" w:styleId="A97Hochgestellt">
    <w:name w:val="A97Hochgestellt"/>
    <w:basedOn w:val="Standard"/>
    <w:next w:val="Standard"/>
    <w:link w:val="A97HochgestelltZchn"/>
    <w:uiPriority w:val="11"/>
    <w:qFormat/>
    <w:rsid w:val="008C0F3C"/>
    <w:rPr>
      <w:vertAlign w:val="superscript"/>
    </w:rPr>
  </w:style>
  <w:style w:type="character" w:customStyle="1" w:styleId="A97HochgestelltZchn">
    <w:name w:val="A97Hochgestellt Zchn"/>
    <w:basedOn w:val="Absatz-Standardschriftart"/>
    <w:link w:val="A97Hochgestellt"/>
    <w:uiPriority w:val="11"/>
    <w:rsid w:val="008C0F3C"/>
    <w:rPr>
      <w:w w:val="110"/>
      <w:sz w:val="22"/>
      <w:vertAlign w:val="superscrip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5D4"/>
    <w:rPr>
      <w:rFonts w:ascii="Tahoma" w:hAnsi="Tahoma" w:cs="Tahoma"/>
      <w:w w:val="11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ind w:left="1418" w:hanging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" w:qFormat="1"/>
    <w:lsdException w:name="caption" w:uiPriority="35" w:qFormat="1"/>
    <w:lsdException w:name="List Bullet" w:uiPriority="10"/>
    <w:lsdException w:name="Title" w:semiHidden="0" w:uiPriority="3" w:unhideWhenUsed="0" w:qFormat="1"/>
    <w:lsdException w:name="Default Paragraph Font" w:uiPriority="1"/>
    <w:lsdException w:name="Body Text" w:uiPriority="0"/>
    <w:lsdException w:name="Subtitle" w:semiHidden="0" w:uiPriority="4" w:unhideWhenUsed="0" w:qFormat="1"/>
    <w:lsdException w:name="Hyperlink" w:uiPriority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" w:unhideWhenUsed="0" w:qFormat="1"/>
    <w:lsdException w:name="Quote" w:semiHidden="0" w:uiPriority="6" w:unhideWhenUsed="0" w:qFormat="1"/>
    <w:lsdException w:name="Intense Quote" w:semiHidden="0" w:uiPriority="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" w:unhideWhenUsed="0" w:qFormat="1"/>
    <w:lsdException w:name="Intense Emphasis" w:semiHidden="0" w:uiPriority="1" w:unhideWhenUsed="0" w:qFormat="1"/>
    <w:lsdException w:name="Subtle Reference" w:semiHidden="0" w:uiPriority="31" w:unhideWhenUsed="0" w:qFormat="1"/>
    <w:lsdException w:name="Intense Reference" w:semiHidden="0" w:uiPriority="1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S_Standard"/>
    <w:qFormat/>
    <w:rsid w:val="00776842"/>
    <w:pPr>
      <w:tabs>
        <w:tab w:val="left" w:pos="1418"/>
        <w:tab w:val="left" w:pos="6804"/>
        <w:tab w:val="decimal" w:pos="8222"/>
        <w:tab w:val="right" w:pos="9497"/>
      </w:tabs>
      <w:spacing w:line="360" w:lineRule="auto"/>
      <w:ind w:left="0" w:firstLine="0"/>
      <w:jc w:val="both"/>
    </w:pPr>
    <w:rPr>
      <w:w w:val="110"/>
      <w:sz w:val="22"/>
      <w:lang w:eastAsia="de-DE"/>
    </w:rPr>
  </w:style>
  <w:style w:type="paragraph" w:styleId="berschrift1">
    <w:name w:val="heading 1"/>
    <w:aliases w:val="1Überschrift,A1Überschrift"/>
    <w:basedOn w:val="Standard"/>
    <w:next w:val="Standard"/>
    <w:link w:val="berschrift1Zchn"/>
    <w:uiPriority w:val="1"/>
    <w:qFormat/>
    <w:rsid w:val="008C0F3C"/>
    <w:pPr>
      <w:keepNext/>
      <w:framePr w:wrap="notBeside" w:vAnchor="text" w:hAnchor="text" w:y="1"/>
      <w:spacing w:before="120" w:line="240" w:lineRule="auto"/>
      <w:ind w:left="1418" w:hanging="1418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nhideWhenUsed/>
    <w:rsid w:val="008C0F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rsid w:val="008C0F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1"/>
    <w:rsid w:val="008C0F3C"/>
    <w:pPr>
      <w:keepNext/>
      <w:ind w:right="-115"/>
      <w:jc w:val="center"/>
      <w:outlineLvl w:val="3"/>
    </w:pPr>
    <w:rPr>
      <w:rFonts w:ascii="Haettenschweiler" w:hAnsi="Haettenschweiler"/>
      <w:b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8C0F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8C0F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8C0F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8C0F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8C0F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Überschrift Zchn,A1Überschrift Zchn"/>
    <w:link w:val="berschrift1"/>
    <w:uiPriority w:val="1"/>
    <w:rsid w:val="008C0F3C"/>
    <w:rPr>
      <w:b/>
      <w:w w:val="110"/>
      <w:sz w:val="2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C0F3C"/>
    <w:rPr>
      <w:rFonts w:ascii="Cambria" w:hAnsi="Cambria"/>
      <w:b/>
      <w:bCs/>
      <w:i/>
      <w:iCs/>
      <w:w w:val="110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C0F3C"/>
    <w:rPr>
      <w:rFonts w:asciiTheme="majorHAnsi" w:eastAsiaTheme="majorEastAsia" w:hAnsiTheme="majorHAnsi" w:cstheme="majorBidi"/>
      <w:b/>
      <w:bCs/>
      <w:color w:val="4F81BD" w:themeColor="accent1"/>
      <w:w w:val="110"/>
      <w:sz w:val="22"/>
      <w:lang w:eastAsia="de-DE"/>
    </w:rPr>
  </w:style>
  <w:style w:type="character" w:customStyle="1" w:styleId="berschrift4Zchn">
    <w:name w:val="Überschrift 4 Zchn"/>
    <w:link w:val="berschrift4"/>
    <w:uiPriority w:val="1"/>
    <w:rsid w:val="008C0F3C"/>
    <w:rPr>
      <w:rFonts w:ascii="Haettenschweiler" w:hAnsi="Haettenschweiler"/>
      <w:b/>
      <w:w w:val="110"/>
      <w:sz w:val="22"/>
      <w:lang w:eastAsia="de-DE"/>
    </w:rPr>
  </w:style>
  <w:style w:type="paragraph" w:styleId="KeinLeerraum">
    <w:name w:val="No Spacing"/>
    <w:aliases w:val="2Überschrift"/>
    <w:link w:val="KeinLeerraumZchn"/>
    <w:uiPriority w:val="1"/>
    <w:rsid w:val="008C0F3C"/>
    <w:pPr>
      <w:widowControl w:val="0"/>
      <w:jc w:val="both"/>
    </w:pPr>
    <w:rPr>
      <w:w w:val="110"/>
      <w:sz w:val="22"/>
      <w:lang w:eastAsia="de-DE"/>
    </w:rPr>
  </w:style>
  <w:style w:type="paragraph" w:styleId="Listenabsatz">
    <w:name w:val="List Paragraph"/>
    <w:aliases w:val="A8COLLEGA"/>
    <w:basedOn w:val="Standard"/>
    <w:next w:val="Standard"/>
    <w:link w:val="ListenabsatzZchn"/>
    <w:uiPriority w:val="7"/>
    <w:qFormat/>
    <w:rsid w:val="008C0F3C"/>
    <w:pPr>
      <w:framePr w:wrap="notBeside" w:vAnchor="text" w:hAnchor="text" w:y="1"/>
      <w:outlineLvl w:val="0"/>
    </w:pPr>
    <w:rPr>
      <w:rFonts w:ascii="Haettenschweiler" w:hAnsi="Haettenschweiler"/>
      <w:color w:val="288CD2"/>
    </w:rPr>
  </w:style>
  <w:style w:type="character" w:styleId="SchwacheHervorhebung">
    <w:name w:val="Subtle Emphasis"/>
    <w:uiPriority w:val="1"/>
    <w:rsid w:val="008C0F3C"/>
    <w:rPr>
      <w:rFonts w:ascii="Times New Roman" w:hAnsi="Times New Roman"/>
      <w:b w:val="0"/>
      <w:iCs/>
      <w:color w:val="auto"/>
      <w:spacing w:val="0"/>
      <w:w w:val="110"/>
      <w:position w:val="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D1D89"/>
    <w:pPr>
      <w:keepLines/>
      <w:framePr w:wrap="notBeside"/>
      <w:spacing w:before="48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character" w:customStyle="1" w:styleId="KeinLeerraumZchn">
    <w:name w:val="Kein Leerraum Zchn"/>
    <w:aliases w:val="2Überschrift Zchn"/>
    <w:basedOn w:val="Absatz-Standardschriftart"/>
    <w:link w:val="KeinLeerraum"/>
    <w:uiPriority w:val="1"/>
    <w:rsid w:val="008C0F3C"/>
    <w:rPr>
      <w:w w:val="110"/>
      <w:sz w:val="22"/>
      <w:lang w:eastAsia="de-DE"/>
    </w:rPr>
  </w:style>
  <w:style w:type="paragraph" w:styleId="Fuzeile">
    <w:name w:val="footer"/>
    <w:aliases w:val="AF_Fußzeile"/>
    <w:basedOn w:val="Standard"/>
    <w:link w:val="FuzeileZchn"/>
    <w:uiPriority w:val="9"/>
    <w:qFormat/>
    <w:rsid w:val="008C0F3C"/>
    <w:pPr>
      <w:tabs>
        <w:tab w:val="clear" w:pos="1418"/>
        <w:tab w:val="clear" w:pos="6804"/>
        <w:tab w:val="clear" w:pos="8222"/>
        <w:tab w:val="clear" w:pos="9497"/>
        <w:tab w:val="right" w:pos="9781"/>
      </w:tabs>
      <w:spacing w:line="240" w:lineRule="auto"/>
      <w:ind w:left="-284" w:right="-284"/>
    </w:pPr>
    <w:rPr>
      <w:spacing w:val="-10"/>
      <w:w w:val="100"/>
      <w:sz w:val="16"/>
    </w:rPr>
  </w:style>
  <w:style w:type="character" w:customStyle="1" w:styleId="FuzeileZchn">
    <w:name w:val="Fußzeile Zchn"/>
    <w:aliases w:val="AF_Fußzeile Zchn"/>
    <w:link w:val="Fuzeile"/>
    <w:uiPriority w:val="9"/>
    <w:rsid w:val="008C0F3C"/>
    <w:rPr>
      <w:spacing w:val="-10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rsid w:val="008C0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C0F3C"/>
    <w:rPr>
      <w:w w:val="110"/>
      <w:sz w:val="22"/>
      <w:lang w:eastAsia="de-DE"/>
    </w:rPr>
  </w:style>
  <w:style w:type="paragraph" w:styleId="Textkrper">
    <w:name w:val="Body Text"/>
    <w:basedOn w:val="Standard"/>
    <w:next w:val="Standard"/>
    <w:link w:val="TextkrperZchn"/>
    <w:semiHidden/>
    <w:rsid w:val="00457D41"/>
    <w:pPr>
      <w:tabs>
        <w:tab w:val="left" w:pos="851"/>
        <w:tab w:val="left" w:pos="6521"/>
        <w:tab w:val="decimal" w:pos="7371"/>
        <w:tab w:val="right" w:pos="9356"/>
      </w:tabs>
      <w:spacing w:line="264" w:lineRule="auto"/>
      <w:ind w:right="17"/>
      <w:jc w:val="center"/>
    </w:pPr>
  </w:style>
  <w:style w:type="character" w:customStyle="1" w:styleId="TextkrperZchn">
    <w:name w:val="Textkörper Zchn"/>
    <w:link w:val="Textkrper"/>
    <w:semiHidden/>
    <w:rsid w:val="00457D41"/>
    <w:rPr>
      <w:rFonts w:ascii="Times New Roman" w:hAnsi="Times New Roman" w:cs="Times New Roman"/>
      <w:w w:val="110"/>
      <w:szCs w:val="20"/>
      <w:lang w:eastAsia="de-DE"/>
    </w:rPr>
  </w:style>
  <w:style w:type="paragraph" w:customStyle="1" w:styleId="berschriftB">
    <w:name w:val="Überschrift B"/>
    <w:basedOn w:val="Standard"/>
    <w:uiPriority w:val="1"/>
    <w:rsid w:val="008C0F3C"/>
    <w:pPr>
      <w:keepNext/>
      <w:spacing w:before="240" w:after="240"/>
      <w:outlineLvl w:val="0"/>
    </w:pPr>
    <w:rPr>
      <w:sz w:val="32"/>
      <w:u w:val="single"/>
    </w:rPr>
  </w:style>
  <w:style w:type="paragraph" w:customStyle="1" w:styleId="Default">
    <w:name w:val="Default"/>
    <w:uiPriority w:val="1"/>
    <w:rsid w:val="008C0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de-DE"/>
    </w:rPr>
  </w:style>
  <w:style w:type="paragraph" w:customStyle="1" w:styleId="Formatvorlage1">
    <w:name w:val="Formatvorlage1"/>
    <w:basedOn w:val="Fuzeile"/>
    <w:link w:val="Formatvorlage1Zchn"/>
    <w:uiPriority w:val="2"/>
    <w:rsid w:val="008C0F3C"/>
  </w:style>
  <w:style w:type="character" w:customStyle="1" w:styleId="Formatvorlage1Zchn">
    <w:name w:val="Formatvorlage1 Zchn"/>
    <w:basedOn w:val="FuzeileZchn"/>
    <w:link w:val="Formatvorlage1"/>
    <w:uiPriority w:val="2"/>
    <w:rsid w:val="008C0F3C"/>
    <w:rPr>
      <w:spacing w:val="-10"/>
      <w:sz w:val="16"/>
      <w:lang w:eastAsia="de-DE"/>
    </w:rPr>
  </w:style>
  <w:style w:type="paragraph" w:customStyle="1" w:styleId="Formatvorlage2">
    <w:name w:val="Formatvorlage2"/>
    <w:aliases w:val="A9Liste"/>
    <w:basedOn w:val="Standard"/>
    <w:next w:val="Standard"/>
    <w:uiPriority w:val="8"/>
    <w:qFormat/>
    <w:rsid w:val="008C0F3C"/>
    <w:pPr>
      <w:spacing w:line="240" w:lineRule="auto"/>
      <w:ind w:left="1418" w:hanging="1418"/>
    </w:pPr>
    <w:rPr>
      <w:rFonts w:cs="Arial"/>
      <w:szCs w:val="22"/>
    </w:rPr>
  </w:style>
  <w:style w:type="paragraph" w:customStyle="1" w:styleId="Formatvorlage3">
    <w:name w:val="Formatvorlage3"/>
    <w:aliases w:val="A99Text8Pt,A99Text7Pt"/>
    <w:basedOn w:val="Standard"/>
    <w:next w:val="Standard"/>
    <w:link w:val="Formatvorlage3Zchn"/>
    <w:uiPriority w:val="10"/>
    <w:qFormat/>
    <w:rsid w:val="008C0F3C"/>
    <w:pPr>
      <w:framePr w:wrap="notBeside" w:vAnchor="text" w:hAnchor="text" w:y="1"/>
      <w:spacing w:line="240" w:lineRule="auto"/>
    </w:pPr>
    <w:rPr>
      <w:w w:val="100"/>
      <w:sz w:val="14"/>
    </w:rPr>
  </w:style>
  <w:style w:type="character" w:customStyle="1" w:styleId="Formatvorlage3Zchn">
    <w:name w:val="Formatvorlage3 Zchn"/>
    <w:aliases w:val="A99Text8Pt Zchn,A99Text7Pt Zchn"/>
    <w:basedOn w:val="Absatz-Standardschriftart"/>
    <w:link w:val="Formatvorlage3"/>
    <w:uiPriority w:val="10"/>
    <w:rsid w:val="008C0F3C"/>
    <w:rPr>
      <w:sz w:val="14"/>
      <w:lang w:eastAsia="de-DE"/>
    </w:rPr>
  </w:style>
  <w:style w:type="paragraph" w:customStyle="1" w:styleId="A66Fettberschrift">
    <w:name w:val="A66FettÜberschrift"/>
    <w:basedOn w:val="Standard"/>
    <w:next w:val="Standard"/>
    <w:link w:val="A66FettberschriftZchn"/>
    <w:uiPriority w:val="5"/>
    <w:qFormat/>
    <w:rsid w:val="008C0F3C"/>
    <w:pPr>
      <w:spacing w:before="120" w:line="240" w:lineRule="auto"/>
    </w:pPr>
    <w:rPr>
      <w:b/>
    </w:rPr>
  </w:style>
  <w:style w:type="character" w:customStyle="1" w:styleId="A66FettberschriftZchn">
    <w:name w:val="A66FettÜberschrift Zchn"/>
    <w:basedOn w:val="Absatz-Standardschriftart"/>
    <w:link w:val="A66Fettberschrift"/>
    <w:uiPriority w:val="5"/>
    <w:rsid w:val="008C0F3C"/>
    <w:rPr>
      <w:b/>
      <w:w w:val="110"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C0F3C"/>
    <w:rPr>
      <w:rFonts w:asciiTheme="majorHAnsi" w:eastAsiaTheme="majorEastAsia" w:hAnsiTheme="majorHAnsi" w:cstheme="majorBidi"/>
      <w:color w:val="243F60" w:themeColor="accent1" w:themeShade="7F"/>
      <w:w w:val="110"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0F3C"/>
    <w:rPr>
      <w:rFonts w:asciiTheme="majorHAnsi" w:eastAsiaTheme="majorEastAsia" w:hAnsiTheme="majorHAnsi" w:cstheme="majorBidi"/>
      <w:i/>
      <w:iCs/>
      <w:color w:val="243F60" w:themeColor="accent1" w:themeShade="7F"/>
      <w:w w:val="110"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C0F3C"/>
    <w:rPr>
      <w:rFonts w:asciiTheme="majorHAnsi" w:eastAsiaTheme="majorEastAsia" w:hAnsiTheme="majorHAnsi" w:cstheme="majorBidi"/>
      <w:i/>
      <w:iCs/>
      <w:color w:val="404040" w:themeColor="text1" w:themeTint="BF"/>
      <w:w w:val="110"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C0F3C"/>
    <w:rPr>
      <w:rFonts w:asciiTheme="majorHAnsi" w:eastAsiaTheme="majorEastAsia" w:hAnsiTheme="majorHAnsi" w:cstheme="majorBidi"/>
      <w:color w:val="404040" w:themeColor="text1" w:themeTint="BF"/>
      <w:w w:val="11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C0F3C"/>
    <w:rPr>
      <w:rFonts w:asciiTheme="majorHAnsi" w:eastAsiaTheme="majorEastAsia" w:hAnsiTheme="majorHAnsi" w:cstheme="majorBidi"/>
      <w:i/>
      <w:iCs/>
      <w:color w:val="404040" w:themeColor="text1" w:themeTint="BF"/>
      <w:w w:val="11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8C0F3C"/>
    <w:pPr>
      <w:tabs>
        <w:tab w:val="clear" w:pos="9497"/>
        <w:tab w:val="right" w:leader="dot" w:pos="9486"/>
      </w:tabs>
      <w:ind w:left="851" w:hanging="851"/>
    </w:pPr>
  </w:style>
  <w:style w:type="paragraph" w:styleId="Aufzhlungszeichen">
    <w:name w:val="List Bullet"/>
    <w:basedOn w:val="Standard"/>
    <w:uiPriority w:val="10"/>
    <w:unhideWhenUsed/>
    <w:rsid w:val="008C0F3C"/>
    <w:pPr>
      <w:numPr>
        <w:numId w:val="8"/>
      </w:numPr>
      <w:contextualSpacing/>
    </w:pPr>
  </w:style>
  <w:style w:type="paragraph" w:styleId="Titel">
    <w:name w:val="Title"/>
    <w:aliases w:val="A4Hinweis"/>
    <w:basedOn w:val="Standard"/>
    <w:next w:val="Standard"/>
    <w:link w:val="TitelZchn"/>
    <w:uiPriority w:val="3"/>
    <w:qFormat/>
    <w:rsid w:val="008C0F3C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9214"/>
      </w:tabs>
      <w:ind w:left="284" w:right="284"/>
      <w:contextualSpacing/>
      <w:textboxTightWrap w:val="allLines"/>
    </w:pPr>
    <w:rPr>
      <w:rFonts w:eastAsiaTheme="majorEastAsia" w:cstheme="majorBidi"/>
      <w:b/>
      <w:kern w:val="28"/>
      <w:szCs w:val="52"/>
    </w:rPr>
  </w:style>
  <w:style w:type="character" w:customStyle="1" w:styleId="TitelZchn">
    <w:name w:val="Titel Zchn"/>
    <w:aliases w:val="A4Hinweis Zchn"/>
    <w:basedOn w:val="Absatz-Standardschriftart"/>
    <w:link w:val="Titel"/>
    <w:uiPriority w:val="3"/>
    <w:rsid w:val="008C0F3C"/>
    <w:rPr>
      <w:rFonts w:eastAsiaTheme="majorEastAsia" w:cstheme="majorBidi"/>
      <w:b/>
      <w:w w:val="110"/>
      <w:kern w:val="28"/>
      <w:sz w:val="22"/>
      <w:szCs w:val="52"/>
      <w:lang w:eastAsia="de-DE"/>
    </w:rPr>
  </w:style>
  <w:style w:type="paragraph" w:styleId="Untertitel">
    <w:name w:val="Subtitle"/>
    <w:aliases w:val="A5Hinweis"/>
    <w:basedOn w:val="Standard"/>
    <w:next w:val="Standard"/>
    <w:link w:val="UntertitelZchn"/>
    <w:uiPriority w:val="4"/>
    <w:qFormat/>
    <w:rsid w:val="008C0F3C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8" w:hanging="1418"/>
    </w:pPr>
    <w:rPr>
      <w:rFonts w:eastAsiaTheme="majorEastAsia" w:cstheme="majorBidi"/>
      <w:iCs/>
      <w:color w:val="000000" w:themeColor="text1"/>
      <w:szCs w:val="24"/>
    </w:rPr>
  </w:style>
  <w:style w:type="character" w:customStyle="1" w:styleId="UntertitelZchn">
    <w:name w:val="Untertitel Zchn"/>
    <w:aliases w:val="A5Hinweis Zchn"/>
    <w:basedOn w:val="Absatz-Standardschriftart"/>
    <w:link w:val="Untertitel"/>
    <w:uiPriority w:val="4"/>
    <w:rsid w:val="008C0F3C"/>
    <w:rPr>
      <w:rFonts w:eastAsiaTheme="majorEastAsia" w:cstheme="majorBidi"/>
      <w:iCs/>
      <w:color w:val="000000" w:themeColor="text1"/>
      <w:w w:val="110"/>
      <w:sz w:val="22"/>
      <w:szCs w:val="24"/>
      <w:lang w:eastAsia="de-DE"/>
    </w:rPr>
  </w:style>
  <w:style w:type="character" w:styleId="Hyperlink">
    <w:name w:val="Hyperlink"/>
    <w:uiPriority w:val="1"/>
    <w:rsid w:val="008C0F3C"/>
    <w:rPr>
      <w:color w:val="0000FF"/>
      <w:u w:val="single"/>
    </w:rPr>
  </w:style>
  <w:style w:type="character" w:styleId="Fett">
    <w:name w:val="Strong"/>
    <w:basedOn w:val="Absatz-Standardschriftart"/>
    <w:uiPriority w:val="22"/>
    <w:rsid w:val="008C0F3C"/>
    <w:rPr>
      <w:b/>
      <w:bCs/>
    </w:rPr>
  </w:style>
  <w:style w:type="character" w:styleId="Hervorhebung">
    <w:name w:val="Emphasis"/>
    <w:basedOn w:val="Absatz-Standardschriftart"/>
    <w:uiPriority w:val="1"/>
    <w:rsid w:val="008C0F3C"/>
    <w:rPr>
      <w:i/>
      <w:iCs/>
    </w:rPr>
  </w:style>
  <w:style w:type="table" w:styleId="Tabellenraster">
    <w:name w:val="Table Grid"/>
    <w:basedOn w:val="NormaleTabelle"/>
    <w:uiPriority w:val="59"/>
    <w:rsid w:val="008C0F3C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aliases w:val="A8COLLEGA Zchn"/>
    <w:basedOn w:val="Absatz-Standardschriftart"/>
    <w:link w:val="Listenabsatz"/>
    <w:uiPriority w:val="7"/>
    <w:rsid w:val="008C0F3C"/>
    <w:rPr>
      <w:rFonts w:ascii="Haettenschweiler" w:hAnsi="Haettenschweiler"/>
      <w:color w:val="288CD2"/>
      <w:w w:val="110"/>
      <w:sz w:val="22"/>
      <w:lang w:eastAsia="de-DE"/>
    </w:rPr>
  </w:style>
  <w:style w:type="paragraph" w:styleId="Zitat">
    <w:name w:val="Quote"/>
    <w:aliases w:val="A7Zitat"/>
    <w:basedOn w:val="Standard"/>
    <w:next w:val="Standard"/>
    <w:link w:val="ZitatZchn"/>
    <w:uiPriority w:val="6"/>
    <w:qFormat/>
    <w:rsid w:val="008C0F3C"/>
    <w:pPr>
      <w:framePr w:wrap="notBeside" w:vAnchor="text" w:hAnchor="text" w:y="1"/>
    </w:pPr>
    <w:rPr>
      <w:i/>
      <w:iCs/>
      <w:color w:val="0000FF"/>
      <w14:numSpacing w14:val="proportional"/>
    </w:rPr>
  </w:style>
  <w:style w:type="character" w:customStyle="1" w:styleId="ZitatZchn">
    <w:name w:val="Zitat Zchn"/>
    <w:aliases w:val="A7Zitat Zchn"/>
    <w:basedOn w:val="Absatz-Standardschriftart"/>
    <w:link w:val="Zitat"/>
    <w:uiPriority w:val="6"/>
    <w:rsid w:val="008C0F3C"/>
    <w:rPr>
      <w:i/>
      <w:iCs/>
      <w:color w:val="0000FF"/>
      <w:w w:val="110"/>
      <w:sz w:val="22"/>
      <w:lang w:eastAsia="de-DE"/>
      <w14:numSpacing w14:val="proportional"/>
    </w:rPr>
  </w:style>
  <w:style w:type="paragraph" w:styleId="IntensivesZitat">
    <w:name w:val="Intense Quote"/>
    <w:aliases w:val="A6FettText"/>
    <w:basedOn w:val="Standard"/>
    <w:next w:val="Standard"/>
    <w:link w:val="IntensivesZitatZchn"/>
    <w:uiPriority w:val="5"/>
    <w:qFormat/>
    <w:rsid w:val="008C0F3C"/>
    <w:rPr>
      <w:b/>
      <w:bCs/>
      <w:iCs/>
    </w:rPr>
  </w:style>
  <w:style w:type="character" w:customStyle="1" w:styleId="IntensivesZitatZchn">
    <w:name w:val="Intensives Zitat Zchn"/>
    <w:aliases w:val="A6FettText Zchn"/>
    <w:basedOn w:val="Absatz-Standardschriftart"/>
    <w:link w:val="IntensivesZitat"/>
    <w:uiPriority w:val="5"/>
    <w:rsid w:val="008C0F3C"/>
    <w:rPr>
      <w:b/>
      <w:bCs/>
      <w:iCs/>
      <w:w w:val="110"/>
      <w:sz w:val="22"/>
      <w:lang w:eastAsia="de-DE"/>
    </w:rPr>
  </w:style>
  <w:style w:type="character" w:styleId="IntensiveHervorhebung">
    <w:name w:val="Intense Emphasis"/>
    <w:basedOn w:val="Absatz-Standardschriftart"/>
    <w:uiPriority w:val="1"/>
    <w:rsid w:val="008C0F3C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8C0F3C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1"/>
    <w:rsid w:val="008C0F3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8C0F3C"/>
    <w:rPr>
      <w:b/>
      <w:bCs/>
      <w:smallCaps/>
      <w:spacing w:val="5"/>
    </w:rPr>
  </w:style>
  <w:style w:type="paragraph" w:customStyle="1" w:styleId="Aufzhlungszeich">
    <w:name w:val="Aufzählungszeich"/>
    <w:basedOn w:val="Standard"/>
    <w:qFormat/>
    <w:rsid w:val="00A82C2D"/>
    <w:pPr>
      <w:framePr w:wrap="notBeside" w:vAnchor="text" w:hAnchor="text" w:y="1"/>
    </w:pPr>
  </w:style>
  <w:style w:type="character" w:customStyle="1" w:styleId="A98Hochgestellt">
    <w:name w:val="A98Hochgestellt"/>
    <w:basedOn w:val="Kommentarzeichen"/>
    <w:uiPriority w:val="11"/>
    <w:rsid w:val="008C0F3C"/>
    <w:rPr>
      <w:rFonts w:ascii="Times New Roman" w:hAnsi="Times New Roman"/>
      <w:color w:val="auto"/>
      <w:sz w:val="22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C2D"/>
    <w:rPr>
      <w:sz w:val="16"/>
      <w:szCs w:val="16"/>
    </w:rPr>
  </w:style>
  <w:style w:type="paragraph" w:customStyle="1" w:styleId="A11Aufzhlungszeich">
    <w:name w:val="A11Aufzählungszeich"/>
    <w:basedOn w:val="Standard"/>
    <w:uiPriority w:val="1"/>
    <w:qFormat/>
    <w:rsid w:val="00A660B3"/>
    <w:pPr>
      <w:framePr w:wrap="notBeside" w:vAnchor="text" w:hAnchor="text" w:y="1"/>
      <w:widowControl w:val="0"/>
      <w:numPr>
        <w:numId w:val="11"/>
      </w:numPr>
    </w:pPr>
  </w:style>
  <w:style w:type="paragraph" w:customStyle="1" w:styleId="A97Hochgestellt">
    <w:name w:val="A97Hochgestellt"/>
    <w:basedOn w:val="Standard"/>
    <w:next w:val="Standard"/>
    <w:link w:val="A97HochgestelltZchn"/>
    <w:uiPriority w:val="11"/>
    <w:qFormat/>
    <w:rsid w:val="008C0F3C"/>
    <w:rPr>
      <w:vertAlign w:val="superscript"/>
    </w:rPr>
  </w:style>
  <w:style w:type="character" w:customStyle="1" w:styleId="A97HochgestelltZchn">
    <w:name w:val="A97Hochgestellt Zchn"/>
    <w:basedOn w:val="Absatz-Standardschriftart"/>
    <w:link w:val="A97Hochgestellt"/>
    <w:uiPriority w:val="11"/>
    <w:rsid w:val="008C0F3C"/>
    <w:rPr>
      <w:w w:val="110"/>
      <w:sz w:val="22"/>
      <w:vertAlign w:val="superscrip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15D4"/>
    <w:rPr>
      <w:rFonts w:ascii="Tahoma" w:hAnsi="Tahoma" w:cs="Tahoma"/>
      <w:w w:val="11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fahrensdokumentation.services/haftungsausschlus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erfahrensdokumentation.services/files/erlaeuterungen/kasse-flaschen-pfan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fahrensdokumentation.services/files/vorblatt/kasse-flaschen-pfand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rfahrensdoku.shop/einzelblaetter/allgemeine-blaetter/unternehmensangaben/externe-dokumen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fahrensdokumentation.services/verborgenen-text-ausblenden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9" baseType="lpstr">
      <vt:lpstr/>
      <vt:lpstr>Kasse: (Flaschen-)Pfand</vt:lpstr>
      <vt:lpstr>    Verweise</vt:lpstr>
      <vt:lpstr>        Andere Blätter</vt:lpstr>
      <vt:lpstr>        Externe Dokumente</vt:lpstr>
      <vt:lpstr>    Zuständigkeiten</vt:lpstr>
      <vt:lpstr>    Sofort umsatzsteuerpflichtige Lösung</vt:lpstr>
      <vt:lpstr>        Einnahmen</vt:lpstr>
      <vt:lpstr>        Ausgaben</vt:lpstr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A01</cp:lastModifiedBy>
  <cp:revision>1</cp:revision>
  <dcterms:created xsi:type="dcterms:W3CDTF">2018-11-30T07:10:00Z</dcterms:created>
  <dcterms:modified xsi:type="dcterms:W3CDTF">2018-11-30T07:11:00Z</dcterms:modified>
</cp:coreProperties>
</file>